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7A" w:rsidRDefault="00540C6D">
      <w:pPr>
        <w:spacing w:after="143"/>
        <w:ind w:left="-5" w:right="1406"/>
      </w:pPr>
      <w:r>
        <w:t xml:space="preserve">At St Oswald’s, we firmly believe that we must utilize the Pupil Premium Grant to tackle any inequalities between our Pupil Premium children and </w:t>
      </w:r>
      <w:proofErr w:type="spellStart"/>
      <w:r>
        <w:t>non Pupil</w:t>
      </w:r>
      <w:proofErr w:type="spellEnd"/>
      <w:r>
        <w:t xml:space="preserve"> </w:t>
      </w:r>
      <w:r>
        <w:t>Premium children. We direct funding towards removing any barriers for our children to ensure that they achieve their full potential and experience a wide range of enrichment opportunities. We expect children to make the progress needed so that any ‘gaps’ a</w:t>
      </w:r>
      <w:r>
        <w:t xml:space="preserve">re closed and for them to be challenged further. </w:t>
      </w:r>
    </w:p>
    <w:p w:rsidR="0004717A" w:rsidRDefault="00540C6D">
      <w:pPr>
        <w:ind w:left="-5" w:right="1406"/>
      </w:pPr>
      <w:r>
        <w:t xml:space="preserve">Introduction </w:t>
      </w:r>
    </w:p>
    <w:p w:rsidR="0004717A" w:rsidRDefault="00540C6D">
      <w:pPr>
        <w:spacing w:after="144"/>
        <w:ind w:left="-5" w:right="1406"/>
      </w:pPr>
      <w:r>
        <w:t>The Secretary of State for Education lays down the following terms and conditions on which assistance is given in relation to the pupil premium grant (PPG) payable to schools and local authori</w:t>
      </w:r>
      <w:r>
        <w:t xml:space="preserve">ties for the financial year beginning 1 April 2016. PPG provides funding for two policies: </w:t>
      </w:r>
    </w:p>
    <w:p w:rsidR="0004717A" w:rsidRDefault="00540C6D">
      <w:pPr>
        <w:spacing w:after="25" w:line="291" w:lineRule="auto"/>
        <w:ind w:left="0" w:right="2564" w:firstLine="0"/>
        <w:jc w:val="both"/>
      </w:pPr>
      <w:r>
        <w:t>§  raising the attainment of disadvantaged pupils of all abilities to reach their potential supporting children and young people with parents in the regular armed f</w:t>
      </w:r>
      <w:r>
        <w:t xml:space="preserve">orces </w:t>
      </w:r>
      <w:r>
        <w:rPr>
          <w:color w:val="313081"/>
          <w:sz w:val="27"/>
        </w:rPr>
        <w:t xml:space="preserve">Rates for eligible pupils </w:t>
      </w:r>
    </w:p>
    <w:tbl>
      <w:tblPr>
        <w:tblStyle w:val="TableGrid"/>
        <w:tblpPr w:vertAnchor="page" w:horzAnchor="page" w:tblpX="1449" w:tblpY="5458"/>
        <w:tblOverlap w:val="never"/>
        <w:tblW w:w="10457" w:type="dxa"/>
        <w:tblInd w:w="0" w:type="dxa"/>
        <w:tblCellMar>
          <w:top w:w="61" w:type="dxa"/>
          <w:left w:w="118" w:type="dxa"/>
          <w:bottom w:w="0" w:type="dxa"/>
          <w:right w:w="0" w:type="dxa"/>
        </w:tblCellMar>
        <w:tblLook w:val="04A0" w:firstRow="1" w:lastRow="0" w:firstColumn="1" w:lastColumn="0" w:noHBand="0" w:noVBand="1"/>
      </w:tblPr>
      <w:tblGrid>
        <w:gridCol w:w="10045"/>
        <w:gridCol w:w="412"/>
      </w:tblGrid>
      <w:tr w:rsidR="0004717A">
        <w:trPr>
          <w:trHeight w:val="872"/>
        </w:trPr>
        <w:tc>
          <w:tcPr>
            <w:tcW w:w="10457" w:type="dxa"/>
            <w:gridSpan w:val="2"/>
            <w:tcBorders>
              <w:top w:val="single" w:sz="48" w:space="0" w:color="FFFFFF"/>
              <w:left w:val="single" w:sz="6" w:space="0" w:color="DDDDDD"/>
              <w:bottom w:val="single" w:sz="42" w:space="0" w:color="FFFFFF"/>
              <w:right w:val="nil"/>
            </w:tcBorders>
          </w:tcPr>
          <w:p w:rsidR="0004717A" w:rsidRDefault="00540C6D">
            <w:pPr>
              <w:spacing w:after="0" w:line="259" w:lineRule="auto"/>
              <w:ind w:left="0" w:right="0" w:firstLine="0"/>
            </w:pPr>
            <w:r>
              <w:t xml:space="preserve">DISADVANTAGED PUPILS </w:t>
            </w:r>
          </w:p>
        </w:tc>
      </w:tr>
      <w:tr w:rsidR="0004717A">
        <w:trPr>
          <w:trHeight w:val="642"/>
        </w:trPr>
        <w:tc>
          <w:tcPr>
            <w:tcW w:w="10457" w:type="dxa"/>
            <w:gridSpan w:val="2"/>
            <w:tcBorders>
              <w:top w:val="single" w:sz="42" w:space="0" w:color="FFFFFF"/>
              <w:left w:val="single" w:sz="6" w:space="0" w:color="DDDDDD"/>
              <w:bottom w:val="single" w:sz="48" w:space="0" w:color="FFFFFF"/>
              <w:right w:val="nil"/>
            </w:tcBorders>
          </w:tcPr>
          <w:p w:rsidR="0004717A" w:rsidRDefault="00540C6D">
            <w:pPr>
              <w:spacing w:after="0" w:line="259" w:lineRule="auto"/>
              <w:ind w:left="0" w:right="0" w:firstLine="0"/>
            </w:pPr>
            <w:r>
              <w:t xml:space="preserve">Pupils in year groups reception to year 6 recorded as Ever 6 FSM </w:t>
            </w:r>
          </w:p>
        </w:tc>
      </w:tr>
      <w:tr w:rsidR="0004717A">
        <w:trPr>
          <w:trHeight w:val="888"/>
        </w:trPr>
        <w:tc>
          <w:tcPr>
            <w:tcW w:w="10457" w:type="dxa"/>
            <w:gridSpan w:val="2"/>
            <w:tcBorders>
              <w:top w:val="single" w:sz="48" w:space="0" w:color="FFFFFF"/>
              <w:left w:val="single" w:sz="6" w:space="0" w:color="DDDDDD"/>
              <w:bottom w:val="single" w:sz="48" w:space="0" w:color="FFFFFF"/>
              <w:right w:val="nil"/>
            </w:tcBorders>
          </w:tcPr>
          <w:p w:rsidR="0004717A" w:rsidRDefault="00540C6D">
            <w:pPr>
              <w:spacing w:after="0" w:line="259" w:lineRule="auto"/>
              <w:ind w:left="0" w:right="0" w:firstLine="0"/>
            </w:pPr>
            <w:r>
              <w:t>Looked-</w:t>
            </w:r>
            <w:r>
              <w:t xml:space="preserve">after children (LAC) defined in the Children Act 1989 as one who is in the care of, or provided with accommodation by, an English local authority </w:t>
            </w:r>
          </w:p>
        </w:tc>
      </w:tr>
      <w:tr w:rsidR="0004717A">
        <w:trPr>
          <w:trHeight w:val="890"/>
        </w:trPr>
        <w:tc>
          <w:tcPr>
            <w:tcW w:w="10457" w:type="dxa"/>
            <w:gridSpan w:val="2"/>
            <w:tcBorders>
              <w:top w:val="single" w:sz="48" w:space="0" w:color="FFFFFF"/>
              <w:left w:val="single" w:sz="6" w:space="0" w:color="DDDDDD"/>
              <w:bottom w:val="single" w:sz="48" w:space="0" w:color="FFFFFF"/>
              <w:right w:val="nil"/>
            </w:tcBorders>
          </w:tcPr>
          <w:p w:rsidR="0004717A" w:rsidRDefault="00540C6D">
            <w:pPr>
              <w:spacing w:after="0" w:line="259" w:lineRule="auto"/>
              <w:ind w:left="0" w:right="86" w:firstLine="0"/>
            </w:pPr>
            <w:r>
              <w:t>Children who have ceased to be looked after by a local authority in England and Wales because of adoption, a</w:t>
            </w:r>
            <w:r>
              <w:t xml:space="preserve"> special guardianship order, a child arrangements order or a residence order </w:t>
            </w:r>
          </w:p>
        </w:tc>
      </w:tr>
      <w:tr w:rsidR="0004717A">
        <w:trPr>
          <w:trHeight w:val="886"/>
        </w:trPr>
        <w:tc>
          <w:tcPr>
            <w:tcW w:w="10084" w:type="dxa"/>
            <w:tcBorders>
              <w:top w:val="single" w:sz="48" w:space="0" w:color="FFFFFF"/>
              <w:left w:val="single" w:sz="6" w:space="0" w:color="DDDDDD"/>
              <w:bottom w:val="single" w:sz="42" w:space="0" w:color="FFFFFF"/>
              <w:right w:val="single" w:sz="6" w:space="0" w:color="DDDDDD"/>
            </w:tcBorders>
            <w:shd w:val="clear" w:color="auto" w:fill="FFFFFF"/>
          </w:tcPr>
          <w:p w:rsidR="0004717A" w:rsidRDefault="00540C6D">
            <w:pPr>
              <w:spacing w:after="0" w:line="259" w:lineRule="auto"/>
              <w:ind w:left="0" w:right="0" w:firstLine="0"/>
            </w:pPr>
            <w:r>
              <w:t xml:space="preserve">SERVICE CHILDREN </w:t>
            </w:r>
          </w:p>
        </w:tc>
        <w:tc>
          <w:tcPr>
            <w:tcW w:w="372" w:type="dxa"/>
            <w:tcBorders>
              <w:top w:val="single" w:sz="48" w:space="0" w:color="FFFFFF"/>
              <w:left w:val="single" w:sz="6" w:space="0" w:color="DDDDDD"/>
              <w:bottom w:val="single" w:sz="42" w:space="0" w:color="FFFFFF"/>
              <w:right w:val="nil"/>
            </w:tcBorders>
            <w:shd w:val="clear" w:color="auto" w:fill="FFFFFF"/>
          </w:tcPr>
          <w:p w:rsidR="0004717A" w:rsidRDefault="00540C6D">
            <w:pPr>
              <w:spacing w:after="0" w:line="259" w:lineRule="auto"/>
              <w:ind w:left="2" w:right="-41" w:firstLine="0"/>
              <w:jc w:val="both"/>
            </w:pPr>
            <w:r>
              <w:t>PU</w:t>
            </w:r>
          </w:p>
          <w:p w:rsidR="0004717A" w:rsidRDefault="00540C6D">
            <w:pPr>
              <w:spacing w:after="0" w:line="259" w:lineRule="auto"/>
              <w:ind w:left="2" w:right="-41" w:firstLine="0"/>
              <w:jc w:val="both"/>
            </w:pPr>
            <w:r>
              <w:t>PU</w:t>
            </w:r>
          </w:p>
        </w:tc>
      </w:tr>
      <w:tr w:rsidR="0004717A">
        <w:trPr>
          <w:trHeight w:val="844"/>
        </w:trPr>
        <w:tc>
          <w:tcPr>
            <w:tcW w:w="10084" w:type="dxa"/>
            <w:tcBorders>
              <w:top w:val="single" w:sz="42" w:space="0" w:color="FFFFFF"/>
              <w:left w:val="single" w:sz="6" w:space="0" w:color="DDDDDD"/>
              <w:bottom w:val="single" w:sz="6" w:space="0" w:color="DDDDDD"/>
              <w:right w:val="single" w:sz="6" w:space="0" w:color="DDDDDD"/>
            </w:tcBorders>
          </w:tcPr>
          <w:p w:rsidR="0004717A" w:rsidRDefault="00540C6D">
            <w:pPr>
              <w:spacing w:after="0" w:line="259" w:lineRule="auto"/>
              <w:ind w:left="0" w:right="109" w:firstLine="0"/>
            </w:pPr>
            <w:r>
              <w:t xml:space="preserve">Pupils in year groups reception to year 11 recorded as Ever 6 Service Child or in receipt of a child pension from the Ministry of Defence </w:t>
            </w:r>
          </w:p>
        </w:tc>
        <w:tc>
          <w:tcPr>
            <w:tcW w:w="372" w:type="dxa"/>
            <w:tcBorders>
              <w:top w:val="single" w:sz="42" w:space="0" w:color="FFFFFF"/>
              <w:left w:val="single" w:sz="6" w:space="0" w:color="DDDDDD"/>
              <w:bottom w:val="single" w:sz="6" w:space="0" w:color="DDDDDD"/>
              <w:right w:val="nil"/>
            </w:tcBorders>
          </w:tcPr>
          <w:p w:rsidR="0004717A" w:rsidRDefault="0004717A">
            <w:pPr>
              <w:spacing w:after="160" w:line="259" w:lineRule="auto"/>
              <w:ind w:left="0" w:right="0" w:firstLine="0"/>
            </w:pPr>
          </w:p>
        </w:tc>
      </w:tr>
    </w:tbl>
    <w:p w:rsidR="0004717A" w:rsidRDefault="00540C6D">
      <w:pPr>
        <w:spacing w:after="4460"/>
        <w:ind w:left="-5" w:right="1406"/>
      </w:pPr>
      <w:r>
        <w:t xml:space="preserve">The PPG </w:t>
      </w:r>
      <w:r>
        <w:t xml:space="preserve">per pupil for 2016 to 2017 is as follows: </w:t>
      </w:r>
    </w:p>
    <w:p w:rsidR="0004717A" w:rsidRDefault="00540C6D">
      <w:pPr>
        <w:spacing w:after="712" w:line="259" w:lineRule="auto"/>
        <w:ind w:left="0" w:right="-100" w:firstLine="0"/>
        <w:jc w:val="right"/>
      </w:pPr>
      <w:r>
        <w:t>£30</w:t>
      </w:r>
    </w:p>
    <w:p w:rsidR="0004717A" w:rsidRDefault="00540C6D">
      <w:pPr>
        <w:pStyle w:val="Heading1"/>
      </w:pPr>
      <w:r>
        <w:t xml:space="preserve">Eligibility </w:t>
      </w:r>
    </w:p>
    <w:p w:rsidR="0004717A" w:rsidRDefault="00540C6D">
      <w:pPr>
        <w:spacing w:after="141"/>
        <w:ind w:left="-5" w:right="1406"/>
      </w:pPr>
      <w:r>
        <w:t xml:space="preserve">Ever 6 FSM </w:t>
      </w:r>
    </w:p>
    <w:p w:rsidR="0004717A" w:rsidRDefault="00540C6D">
      <w:pPr>
        <w:spacing w:after="142"/>
        <w:ind w:left="-5" w:right="1406"/>
      </w:pPr>
      <w:r>
        <w:t>The pupil premium for 2016 to 2017 will include pupils recorded in the January 2016 school census who are known to have been eligible for free school meals (FSM) since May 2010, as wel</w:t>
      </w:r>
      <w:r>
        <w:t xml:space="preserve">l as those first known to be eligible at January 2016. </w:t>
      </w:r>
    </w:p>
    <w:p w:rsidR="0004717A" w:rsidRDefault="00540C6D">
      <w:pPr>
        <w:spacing w:after="141"/>
        <w:ind w:left="-5" w:right="1406"/>
      </w:pPr>
      <w:r>
        <w:t xml:space="preserve">CHILDREN ADOPTED FROM CARE OR WHO HAVE LEFT CARE </w:t>
      </w:r>
    </w:p>
    <w:p w:rsidR="0004717A" w:rsidRDefault="00540C6D">
      <w:pPr>
        <w:spacing w:after="141"/>
        <w:ind w:left="-5" w:right="1406"/>
      </w:pPr>
      <w:r>
        <w:lastRenderedPageBreak/>
        <w:t>The pupil premium for 2016 to 2017 will include pupils recorded in the January 2016 school census and alternative provision census who were looked aft</w:t>
      </w:r>
      <w:r>
        <w:t>er by an English or Welsh local authority immediately before being adopted, or who left local authority care on a special guardianship order or child arrangements order (previously known as a residence order). These are collectively referred to as post-LAC</w:t>
      </w:r>
      <w:r>
        <w:t xml:space="preserve"> in these conditions of grant. </w:t>
      </w:r>
    </w:p>
    <w:p w:rsidR="0004717A" w:rsidRDefault="00540C6D">
      <w:pPr>
        <w:spacing w:after="141"/>
        <w:ind w:left="-5" w:right="1406"/>
      </w:pPr>
      <w:r>
        <w:t xml:space="preserve">EVER 6 SERVICE CHILD </w:t>
      </w:r>
    </w:p>
    <w:p w:rsidR="0004717A" w:rsidRDefault="00540C6D">
      <w:pPr>
        <w:ind w:left="-5" w:right="1406"/>
      </w:pPr>
      <w:r>
        <w:t xml:space="preserve">For the purposes of these grant conditions, ever 6 service child means a pupil recorded in the </w:t>
      </w:r>
    </w:p>
    <w:p w:rsidR="0004717A" w:rsidRDefault="00540C6D">
      <w:pPr>
        <w:ind w:left="-5" w:right="1406"/>
      </w:pPr>
      <w:r>
        <w:t xml:space="preserve">January 2016 school census who was eligible for the service child premium since the January </w:t>
      </w:r>
    </w:p>
    <w:p w:rsidR="0004717A" w:rsidRDefault="00540C6D">
      <w:pPr>
        <w:spacing w:after="142"/>
        <w:ind w:left="-5" w:right="1406"/>
      </w:pPr>
      <w:r>
        <w:t xml:space="preserve">2011 census as well as those recorded as a service child for the first time on the January 2016 school census. </w:t>
      </w:r>
    </w:p>
    <w:p w:rsidR="0004717A" w:rsidRDefault="00540C6D">
      <w:pPr>
        <w:spacing w:after="141"/>
        <w:ind w:left="-5" w:right="1406"/>
      </w:pPr>
      <w:r>
        <w:t>The grant will be allocated as set out in sections 4, 5 and 6 below. Where national curriculum year groups do not apply to a pupil, the pupil wi</w:t>
      </w:r>
      <w:r>
        <w:t xml:space="preserve">ll attract PPG if aged 4 to 15 as recorded in the January 2016 school census. </w:t>
      </w:r>
    </w:p>
    <w:p w:rsidR="0004717A" w:rsidRDefault="00540C6D">
      <w:pPr>
        <w:spacing w:after="139"/>
        <w:ind w:left="-5" w:right="1406"/>
      </w:pPr>
      <w:r>
        <w:t xml:space="preserve">Allocations to schools </w:t>
      </w:r>
    </w:p>
    <w:p w:rsidR="0004717A" w:rsidRDefault="00540C6D">
      <w:pPr>
        <w:spacing w:after="141"/>
        <w:ind w:left="-5" w:right="1406"/>
      </w:pPr>
      <w:r>
        <w:t xml:space="preserve">MAINSTREAM SCHOOLS </w:t>
      </w:r>
    </w:p>
    <w:p w:rsidR="0004717A" w:rsidRDefault="00540C6D">
      <w:pPr>
        <w:spacing w:after="141"/>
        <w:ind w:left="-5" w:right="1406"/>
      </w:pPr>
      <w:r>
        <w:t>For the purposes of these conditions of grant, mainstream school means infant, junior, primary, middle, secondary, high schools, spec</w:t>
      </w:r>
      <w:r>
        <w:t xml:space="preserve">ial school and pupil referral units. It does not include general hospital schools or other alternative provision. </w:t>
      </w:r>
    </w:p>
    <w:p w:rsidR="0004717A" w:rsidRDefault="00540C6D">
      <w:pPr>
        <w:spacing w:after="277"/>
        <w:ind w:left="-5" w:right="1406"/>
      </w:pPr>
      <w:proofErr w:type="spellStart"/>
      <w:r>
        <w:t>DfE</w:t>
      </w:r>
      <w:proofErr w:type="spellEnd"/>
      <w:r>
        <w:t xml:space="preserve"> will allocate PPG to schools and local authorities (who must allocate for each FTE pupil on the January 2016 school census, at each schoo</w:t>
      </w:r>
      <w:r>
        <w:t xml:space="preserve">l they maintain) the following amounts: </w:t>
      </w:r>
    </w:p>
    <w:p w:rsidR="0004717A" w:rsidRDefault="00540C6D">
      <w:pPr>
        <w:numPr>
          <w:ilvl w:val="0"/>
          <w:numId w:val="1"/>
        </w:numPr>
        <w:ind w:right="1406" w:hanging="360"/>
      </w:pPr>
      <w:r>
        <w:t xml:space="preserve">£1,320 per pupil for each Ever 6 FSM full time equivalent (FTE) pupil aged 4 and over in year groups reception to year 6, except where the pupil is allocated the LAC or post-LAC premium </w:t>
      </w:r>
    </w:p>
    <w:p w:rsidR="0004717A" w:rsidRDefault="00540C6D">
      <w:pPr>
        <w:numPr>
          <w:ilvl w:val="0"/>
          <w:numId w:val="1"/>
        </w:numPr>
        <w:ind w:right="1406" w:hanging="360"/>
      </w:pPr>
      <w:r>
        <w:t>£1,900 per pupil for each po</w:t>
      </w:r>
      <w:r>
        <w:t xml:space="preserve">st-LAC in year groups reception to year 11 </w:t>
      </w:r>
    </w:p>
    <w:p w:rsidR="0004717A" w:rsidRDefault="00540C6D">
      <w:pPr>
        <w:numPr>
          <w:ilvl w:val="0"/>
          <w:numId w:val="1"/>
        </w:numPr>
        <w:spacing w:after="273"/>
        <w:ind w:right="1406" w:hanging="360"/>
      </w:pPr>
      <w:r>
        <w:t>£300 for each pupil aged 4 and over in year groups reception to year 11 who is either Ever 6 service child FTE or in receipt of pensions under the Armed Forces Compensation Scheme (AFCS) and the War Pensions Sche</w:t>
      </w:r>
      <w:r>
        <w:t xml:space="preserve">me (WPS) </w:t>
      </w:r>
    </w:p>
    <w:p w:rsidR="0004717A" w:rsidRDefault="00540C6D">
      <w:pPr>
        <w:spacing w:after="142"/>
        <w:ind w:left="-5" w:right="1406"/>
      </w:pPr>
      <w:r>
        <w:t xml:space="preserve">For pupils recorded aged 5 and over on the school census, PPG will be allocated on the basis of sole and dual main registrations only. </w:t>
      </w:r>
    </w:p>
    <w:p w:rsidR="0004717A" w:rsidRDefault="00540C6D">
      <w:pPr>
        <w:spacing w:after="141"/>
        <w:ind w:left="-5" w:right="1406"/>
      </w:pPr>
      <w:r>
        <w:t xml:space="preserve">Terms on which PPG is allocated to schools </w:t>
      </w:r>
    </w:p>
    <w:p w:rsidR="0004717A" w:rsidRDefault="00540C6D">
      <w:pPr>
        <w:spacing w:after="274"/>
        <w:ind w:left="-5" w:right="1406"/>
      </w:pPr>
      <w:r>
        <w:t xml:space="preserve">The grant may be spent in the following ways: </w:t>
      </w:r>
    </w:p>
    <w:p w:rsidR="0004717A" w:rsidRDefault="00540C6D">
      <w:pPr>
        <w:numPr>
          <w:ilvl w:val="0"/>
          <w:numId w:val="1"/>
        </w:numPr>
        <w:ind w:right="1406" w:hanging="360"/>
      </w:pPr>
      <w:r>
        <w:t>for the purposes of</w:t>
      </w:r>
      <w:r>
        <w:t xml:space="preserve"> the school </w:t>
      </w:r>
      <w:proofErr w:type="spellStart"/>
      <w:r>
        <w:t>ie</w:t>
      </w:r>
      <w:proofErr w:type="spellEnd"/>
      <w:r>
        <w:t xml:space="preserve"> for the educational benefit of pupils registered at that school </w:t>
      </w:r>
    </w:p>
    <w:p w:rsidR="0004717A" w:rsidRDefault="00540C6D">
      <w:pPr>
        <w:numPr>
          <w:ilvl w:val="0"/>
          <w:numId w:val="1"/>
        </w:numPr>
        <w:ind w:right="1406" w:hanging="360"/>
      </w:pPr>
      <w:r>
        <w:t xml:space="preserve">for the benefit of pupils registered at other maintained schools or academies </w:t>
      </w:r>
    </w:p>
    <w:p w:rsidR="0004717A" w:rsidRDefault="00540C6D">
      <w:pPr>
        <w:numPr>
          <w:ilvl w:val="0"/>
          <w:numId w:val="1"/>
        </w:numPr>
        <w:spacing w:after="273"/>
        <w:ind w:right="1406" w:hanging="360"/>
      </w:pPr>
      <w:r>
        <w:t xml:space="preserve">on community facilities </w:t>
      </w:r>
      <w:proofErr w:type="spellStart"/>
      <w:r>
        <w:t>eg</w:t>
      </w:r>
      <w:proofErr w:type="spellEnd"/>
      <w:r>
        <w:t xml:space="preserve"> services whose provision furthers any charitable purpose for the benef</w:t>
      </w:r>
      <w:r>
        <w:t xml:space="preserve">it of pupils at the school or their families, or people who live or work in the locality in which the school is situated </w:t>
      </w:r>
    </w:p>
    <w:p w:rsidR="0004717A" w:rsidRDefault="00540C6D">
      <w:pPr>
        <w:spacing w:after="142"/>
        <w:ind w:left="-5" w:right="1406"/>
      </w:pPr>
      <w:r>
        <w:t>The grant does not have to be completely spent by schools in the financial year beginning 1 April 2016; some or all of it may be carri</w:t>
      </w:r>
      <w:r>
        <w:t xml:space="preserve">ed forward to future financial years. </w:t>
      </w:r>
    </w:p>
    <w:p w:rsidR="0004717A" w:rsidRDefault="00540C6D">
      <w:pPr>
        <w:pStyle w:val="Heading2"/>
      </w:pPr>
      <w:r>
        <w:t>2017/2018 Pupil Premium Budget- £74,217</w:t>
      </w:r>
      <w:r>
        <w:rPr>
          <w:u w:val="none" w:color="000000"/>
        </w:rPr>
        <w:t xml:space="preserve"> </w:t>
      </w:r>
    </w:p>
    <w:p w:rsidR="0004717A" w:rsidRDefault="00540C6D">
      <w:pPr>
        <w:numPr>
          <w:ilvl w:val="0"/>
          <w:numId w:val="2"/>
        </w:numPr>
        <w:ind w:right="1406" w:hanging="360"/>
      </w:pPr>
      <w:r>
        <w:t xml:space="preserve">Y6 Booster Sessions </w:t>
      </w:r>
    </w:p>
    <w:p w:rsidR="0004717A" w:rsidRDefault="00540C6D">
      <w:pPr>
        <w:numPr>
          <w:ilvl w:val="0"/>
          <w:numId w:val="2"/>
        </w:numPr>
        <w:ind w:right="1406" w:hanging="360"/>
      </w:pPr>
      <w:r>
        <w:t xml:space="preserve">Teachers to work with Pupil Premium children </w:t>
      </w:r>
    </w:p>
    <w:p w:rsidR="0004717A" w:rsidRDefault="00540C6D">
      <w:pPr>
        <w:numPr>
          <w:ilvl w:val="0"/>
          <w:numId w:val="2"/>
        </w:numPr>
        <w:ind w:right="1406" w:hanging="360"/>
      </w:pPr>
      <w:r>
        <w:t xml:space="preserve">Teaching Assistants to work with Pupil Premium children </w:t>
      </w:r>
    </w:p>
    <w:p w:rsidR="0004717A" w:rsidRDefault="00540C6D">
      <w:pPr>
        <w:numPr>
          <w:ilvl w:val="0"/>
          <w:numId w:val="2"/>
        </w:numPr>
        <w:ind w:right="1406" w:hanging="360"/>
      </w:pPr>
      <w:r>
        <w:t xml:space="preserve">Beanstalk Readers </w:t>
      </w:r>
    </w:p>
    <w:p w:rsidR="0004717A" w:rsidRDefault="00540C6D">
      <w:pPr>
        <w:numPr>
          <w:ilvl w:val="0"/>
          <w:numId w:val="2"/>
        </w:numPr>
        <w:ind w:right="1406" w:hanging="360"/>
      </w:pPr>
      <w:r>
        <w:t xml:space="preserve">Learning Resources including ICT </w:t>
      </w:r>
    </w:p>
    <w:p w:rsidR="0004717A" w:rsidRDefault="00540C6D">
      <w:pPr>
        <w:numPr>
          <w:ilvl w:val="0"/>
          <w:numId w:val="2"/>
        </w:numPr>
        <w:ind w:right="1406" w:hanging="360"/>
      </w:pPr>
      <w:r>
        <w:t xml:space="preserve">School Trips </w:t>
      </w:r>
    </w:p>
    <w:p w:rsidR="0004717A" w:rsidRDefault="00540C6D">
      <w:pPr>
        <w:numPr>
          <w:ilvl w:val="0"/>
          <w:numId w:val="2"/>
        </w:numPr>
        <w:ind w:right="1406" w:hanging="360"/>
      </w:pPr>
      <w:r>
        <w:t xml:space="preserve">AFA Meetings </w:t>
      </w:r>
    </w:p>
    <w:p w:rsidR="0004717A" w:rsidRDefault="00540C6D">
      <w:pPr>
        <w:numPr>
          <w:ilvl w:val="0"/>
          <w:numId w:val="2"/>
        </w:numPr>
        <w:ind w:right="1406" w:hanging="360"/>
      </w:pPr>
      <w:r>
        <w:t xml:space="preserve">Before and after school provision </w:t>
      </w:r>
    </w:p>
    <w:p w:rsidR="0004717A" w:rsidRDefault="00540C6D">
      <w:pPr>
        <w:numPr>
          <w:ilvl w:val="0"/>
          <w:numId w:val="2"/>
        </w:numPr>
        <w:ind w:right="1406" w:hanging="360"/>
      </w:pPr>
      <w:proofErr w:type="spellStart"/>
      <w:r>
        <w:t>Nuture</w:t>
      </w:r>
      <w:proofErr w:type="spellEnd"/>
      <w:r>
        <w:t xml:space="preserve"> group provision </w:t>
      </w:r>
    </w:p>
    <w:p w:rsidR="0004717A" w:rsidRDefault="00540C6D">
      <w:pPr>
        <w:numPr>
          <w:ilvl w:val="0"/>
          <w:numId w:val="2"/>
        </w:numPr>
        <w:spacing w:after="250"/>
        <w:ind w:right="1406" w:hanging="360"/>
      </w:pPr>
      <w:r>
        <w:t xml:space="preserve">Musical Instrument Lessons – including WHOPPS </w:t>
      </w:r>
    </w:p>
    <w:p w:rsidR="0004717A" w:rsidRDefault="00540C6D">
      <w:pPr>
        <w:spacing w:after="141"/>
        <w:ind w:left="-5" w:right="1406"/>
      </w:pPr>
      <w:r>
        <w:rPr>
          <w:b/>
        </w:rPr>
        <w:t>Year 1</w:t>
      </w:r>
      <w:r>
        <w:t xml:space="preserve"> – </w:t>
      </w:r>
      <w:proofErr w:type="gramStart"/>
      <w:r w:rsidR="00B53E2E">
        <w:t>Autumn</w:t>
      </w:r>
      <w:proofErr w:type="gramEnd"/>
      <w:r w:rsidR="00B53E2E">
        <w:t xml:space="preserve"> 2 2017 – Summer 2 2018</w:t>
      </w:r>
      <w:r>
        <w:t xml:space="preserve"> </w:t>
      </w:r>
    </w:p>
    <w:p w:rsidR="0004717A" w:rsidRDefault="00B53E2E">
      <w:pPr>
        <w:ind w:left="-5" w:right="1406"/>
      </w:pPr>
      <w:r>
        <w:t>Reading - 3.5</w:t>
      </w:r>
      <w:r w:rsidR="00540C6D">
        <w:t xml:space="preserve">    </w:t>
      </w:r>
    </w:p>
    <w:p w:rsidR="0004717A" w:rsidRDefault="00B53E2E">
      <w:pPr>
        <w:ind w:left="-5" w:right="1406"/>
      </w:pPr>
      <w:r>
        <w:t>Writing - 4.5</w:t>
      </w:r>
      <w:r w:rsidR="00540C6D">
        <w:t xml:space="preserve">     </w:t>
      </w:r>
    </w:p>
    <w:p w:rsidR="0004717A" w:rsidRDefault="00B53E2E">
      <w:pPr>
        <w:spacing w:after="140"/>
        <w:ind w:left="-5" w:right="1406"/>
      </w:pPr>
      <w:r>
        <w:t>Maths - 8.0</w:t>
      </w:r>
      <w:r w:rsidR="00540C6D">
        <w:t xml:space="preserve">     </w:t>
      </w:r>
    </w:p>
    <w:p w:rsidR="0004717A" w:rsidRDefault="00540C6D">
      <w:pPr>
        <w:spacing w:after="141"/>
        <w:ind w:left="-5" w:right="1406"/>
      </w:pPr>
      <w:r>
        <w:rPr>
          <w:b/>
        </w:rPr>
        <w:t>Year 2</w:t>
      </w:r>
      <w:r w:rsidR="00B53E2E">
        <w:t xml:space="preserve"> – </w:t>
      </w:r>
      <w:proofErr w:type="gramStart"/>
      <w:r w:rsidR="00B53E2E">
        <w:t>Autumn</w:t>
      </w:r>
      <w:proofErr w:type="gramEnd"/>
      <w:r w:rsidR="00B53E2E">
        <w:t xml:space="preserve"> </w:t>
      </w:r>
      <w:r>
        <w:t>2 2017-</w:t>
      </w:r>
      <w:r w:rsidR="00B53E2E">
        <w:t xml:space="preserve"> Summer 2 2018</w:t>
      </w:r>
      <w:r>
        <w:t xml:space="preserve"> </w:t>
      </w:r>
    </w:p>
    <w:p w:rsidR="0004717A" w:rsidRDefault="00B53E2E">
      <w:pPr>
        <w:ind w:left="-5" w:right="1406"/>
      </w:pPr>
      <w:r>
        <w:t>Reading – 5.5</w:t>
      </w:r>
      <w:r w:rsidR="00540C6D">
        <w:t xml:space="preserve"> </w:t>
      </w:r>
    </w:p>
    <w:p w:rsidR="0004717A" w:rsidRDefault="00B53E2E">
      <w:pPr>
        <w:ind w:left="-5" w:right="1406"/>
      </w:pPr>
      <w:r>
        <w:t>Writing – 4.5</w:t>
      </w:r>
      <w:r w:rsidR="00540C6D">
        <w:t xml:space="preserve"> </w:t>
      </w:r>
    </w:p>
    <w:p w:rsidR="0004717A" w:rsidRDefault="00B53E2E">
      <w:pPr>
        <w:spacing w:after="140"/>
        <w:ind w:left="-5" w:right="1406"/>
      </w:pPr>
      <w:r>
        <w:t>Maths – 4.6</w:t>
      </w:r>
      <w:r w:rsidR="00540C6D">
        <w:t xml:space="preserve">     </w:t>
      </w:r>
    </w:p>
    <w:p w:rsidR="0004717A" w:rsidRDefault="00540C6D">
      <w:pPr>
        <w:spacing w:after="141"/>
        <w:ind w:left="-5" w:right="1406"/>
      </w:pPr>
      <w:r>
        <w:rPr>
          <w:b/>
        </w:rPr>
        <w:t>Year 3</w:t>
      </w:r>
      <w:r w:rsidR="00B53E2E">
        <w:t xml:space="preserve"> – </w:t>
      </w:r>
      <w:proofErr w:type="gramStart"/>
      <w:r w:rsidR="00B53E2E">
        <w:t>Autumn</w:t>
      </w:r>
      <w:proofErr w:type="gramEnd"/>
      <w:r w:rsidR="00B53E2E">
        <w:t xml:space="preserve"> 2 2017- Summer 2 2018</w:t>
      </w:r>
      <w:r>
        <w:t xml:space="preserve"> </w:t>
      </w:r>
    </w:p>
    <w:p w:rsidR="0004717A" w:rsidRDefault="00B53E2E">
      <w:pPr>
        <w:ind w:left="-5" w:right="1406"/>
      </w:pPr>
      <w:r>
        <w:t>Reading – 6.7</w:t>
      </w:r>
      <w:r w:rsidR="00540C6D">
        <w:t xml:space="preserve"> </w:t>
      </w:r>
    </w:p>
    <w:p w:rsidR="0004717A" w:rsidRDefault="00B53E2E">
      <w:pPr>
        <w:ind w:left="-5" w:right="1406"/>
      </w:pPr>
      <w:r>
        <w:t xml:space="preserve">Writing – 1.7 </w:t>
      </w:r>
      <w:r w:rsidR="00540C6D">
        <w:t xml:space="preserve">  </w:t>
      </w:r>
    </w:p>
    <w:p w:rsidR="0004717A" w:rsidRDefault="00B53E2E">
      <w:pPr>
        <w:spacing w:after="140"/>
        <w:ind w:left="-5" w:right="1406"/>
      </w:pPr>
      <w:r>
        <w:t xml:space="preserve">Maths – 3.7 </w:t>
      </w:r>
      <w:r w:rsidR="00540C6D">
        <w:t xml:space="preserve">  </w:t>
      </w:r>
    </w:p>
    <w:p w:rsidR="0004717A" w:rsidRDefault="00540C6D">
      <w:pPr>
        <w:spacing w:after="139"/>
        <w:ind w:left="-5" w:right="1406"/>
      </w:pPr>
      <w:r>
        <w:rPr>
          <w:b/>
        </w:rPr>
        <w:t>Year 4</w:t>
      </w:r>
      <w:r w:rsidR="00B53E2E">
        <w:t xml:space="preserve"> – </w:t>
      </w:r>
      <w:proofErr w:type="gramStart"/>
      <w:r w:rsidR="00B53E2E">
        <w:t>Autumn</w:t>
      </w:r>
      <w:proofErr w:type="gramEnd"/>
      <w:r w:rsidR="00B53E2E">
        <w:t xml:space="preserve"> 2 2017- Summer 2 2018</w:t>
      </w:r>
      <w:r>
        <w:t xml:space="preserve"> </w:t>
      </w:r>
    </w:p>
    <w:p w:rsidR="0004717A" w:rsidRDefault="00B53E2E">
      <w:pPr>
        <w:ind w:left="-5" w:right="1406"/>
      </w:pPr>
      <w:r>
        <w:t>Reading – 5.1</w:t>
      </w:r>
      <w:r w:rsidR="00540C6D">
        <w:t xml:space="preserve">     </w:t>
      </w:r>
    </w:p>
    <w:p w:rsidR="0004717A" w:rsidRDefault="00B53E2E">
      <w:pPr>
        <w:ind w:left="-5" w:right="1406"/>
      </w:pPr>
      <w:r>
        <w:t>Writing – 0.7</w:t>
      </w:r>
      <w:r w:rsidR="00540C6D">
        <w:t xml:space="preserve">   </w:t>
      </w:r>
    </w:p>
    <w:p w:rsidR="0004717A" w:rsidRDefault="00B53E2E">
      <w:pPr>
        <w:spacing w:after="140"/>
        <w:ind w:left="-5" w:right="1406"/>
      </w:pPr>
      <w:r>
        <w:t>Maths 5.3</w:t>
      </w:r>
      <w:r w:rsidR="00540C6D">
        <w:t xml:space="preserve">    </w:t>
      </w:r>
    </w:p>
    <w:p w:rsidR="0004717A" w:rsidRDefault="00540C6D">
      <w:pPr>
        <w:spacing w:after="141"/>
        <w:ind w:left="-5" w:right="1406"/>
      </w:pPr>
      <w:r>
        <w:rPr>
          <w:b/>
        </w:rPr>
        <w:t>Year 5</w:t>
      </w:r>
      <w:r w:rsidR="00B53E2E">
        <w:t xml:space="preserve"> – </w:t>
      </w:r>
      <w:proofErr w:type="gramStart"/>
      <w:r w:rsidR="00B53E2E">
        <w:t>Autumn</w:t>
      </w:r>
      <w:proofErr w:type="gramEnd"/>
      <w:r w:rsidR="00B53E2E">
        <w:t xml:space="preserve"> 2 2017- Summer 2 2018</w:t>
      </w:r>
      <w:r>
        <w:t xml:space="preserve"> </w:t>
      </w:r>
    </w:p>
    <w:p w:rsidR="0004717A" w:rsidRDefault="00B53E2E">
      <w:pPr>
        <w:ind w:left="-5" w:right="1406"/>
      </w:pPr>
      <w:r>
        <w:t>Reading</w:t>
      </w:r>
      <w:bookmarkStart w:id="0" w:name="_GoBack"/>
      <w:bookmarkEnd w:id="0"/>
      <w:r>
        <w:t xml:space="preserve"> - 4.8</w:t>
      </w:r>
      <w:r w:rsidR="00540C6D">
        <w:t xml:space="preserve">   </w:t>
      </w:r>
    </w:p>
    <w:p w:rsidR="0004717A" w:rsidRDefault="00B53E2E">
      <w:pPr>
        <w:ind w:left="-5" w:right="1406"/>
      </w:pPr>
      <w:r>
        <w:t xml:space="preserve">Writing – 3.5 </w:t>
      </w:r>
      <w:r w:rsidR="00540C6D">
        <w:t xml:space="preserve">   </w:t>
      </w:r>
    </w:p>
    <w:p w:rsidR="0004717A" w:rsidRDefault="00B53E2E">
      <w:pPr>
        <w:spacing w:after="140"/>
        <w:ind w:left="-5" w:right="1406"/>
      </w:pPr>
      <w:r>
        <w:t>Maths – 5.0</w:t>
      </w:r>
      <w:r w:rsidR="00540C6D">
        <w:t xml:space="preserve">    </w:t>
      </w:r>
    </w:p>
    <w:p w:rsidR="0004717A" w:rsidRDefault="00540C6D">
      <w:pPr>
        <w:spacing w:after="139"/>
        <w:ind w:left="-5" w:right="1406"/>
      </w:pPr>
      <w:r>
        <w:rPr>
          <w:b/>
        </w:rPr>
        <w:t>Year 6</w:t>
      </w:r>
      <w:r w:rsidR="00B53E2E">
        <w:t xml:space="preserve"> – </w:t>
      </w:r>
      <w:proofErr w:type="gramStart"/>
      <w:r w:rsidR="00B53E2E">
        <w:t>Autumn</w:t>
      </w:r>
      <w:proofErr w:type="gramEnd"/>
      <w:r w:rsidR="00B53E2E">
        <w:t xml:space="preserve"> 2 2017- Summer 2 2018</w:t>
      </w:r>
    </w:p>
    <w:p w:rsidR="0004717A" w:rsidRDefault="00B53E2E">
      <w:pPr>
        <w:ind w:left="-5" w:right="1406"/>
      </w:pPr>
      <w:r>
        <w:t xml:space="preserve">Reading – 5.3 </w:t>
      </w:r>
    </w:p>
    <w:p w:rsidR="0004717A" w:rsidRDefault="00B53E2E">
      <w:pPr>
        <w:ind w:left="-5" w:right="1406"/>
      </w:pPr>
      <w:r>
        <w:t>Writing – 6.8</w:t>
      </w:r>
    </w:p>
    <w:p w:rsidR="0004717A" w:rsidRDefault="00B53E2E">
      <w:pPr>
        <w:spacing w:after="139"/>
        <w:ind w:left="-5" w:right="1406"/>
      </w:pPr>
      <w:r>
        <w:t>Maths – 3.8</w:t>
      </w:r>
      <w:r w:rsidR="00540C6D">
        <w:t xml:space="preserve">     </w:t>
      </w:r>
    </w:p>
    <w:p w:rsidR="0004717A" w:rsidRDefault="00540C6D">
      <w:pPr>
        <w:spacing w:after="137" w:line="387" w:lineRule="auto"/>
        <w:ind w:left="-5" w:right="1704"/>
      </w:pPr>
      <w:r>
        <w:t xml:space="preserve">Please note that we would be expecting at least two points of progress for one term.  </w:t>
      </w:r>
      <w:r>
        <w:rPr>
          <w:u w:val="single" w:color="707070"/>
        </w:rPr>
        <w:t>Proposed Strategies for Pupil Premium Expenditure 2018/2019</w:t>
      </w:r>
      <w:r>
        <w:t xml:space="preserve"> </w:t>
      </w:r>
    </w:p>
    <w:p w:rsidR="0004717A" w:rsidRDefault="00540C6D">
      <w:pPr>
        <w:numPr>
          <w:ilvl w:val="0"/>
          <w:numId w:val="3"/>
        </w:numPr>
        <w:ind w:right="1406" w:hanging="360"/>
      </w:pPr>
      <w:r>
        <w:t xml:space="preserve">Y6 Booster Sessions </w:t>
      </w:r>
    </w:p>
    <w:p w:rsidR="0004717A" w:rsidRDefault="00540C6D">
      <w:pPr>
        <w:numPr>
          <w:ilvl w:val="0"/>
          <w:numId w:val="3"/>
        </w:numPr>
        <w:ind w:right="1406" w:hanging="360"/>
      </w:pPr>
      <w:r>
        <w:t xml:space="preserve">Teachers to work with Pupil Premium children </w:t>
      </w:r>
    </w:p>
    <w:p w:rsidR="0004717A" w:rsidRDefault="00540C6D">
      <w:pPr>
        <w:numPr>
          <w:ilvl w:val="0"/>
          <w:numId w:val="3"/>
        </w:numPr>
        <w:ind w:right="1406" w:hanging="360"/>
      </w:pPr>
      <w:r>
        <w:t>Teachi</w:t>
      </w:r>
      <w:r>
        <w:t xml:space="preserve">ng Assistants to work with Pupil Premium children </w:t>
      </w:r>
    </w:p>
    <w:p w:rsidR="0004717A" w:rsidRDefault="00540C6D">
      <w:pPr>
        <w:numPr>
          <w:ilvl w:val="0"/>
          <w:numId w:val="3"/>
        </w:numPr>
        <w:ind w:right="1406" w:hanging="360"/>
      </w:pPr>
      <w:r>
        <w:t xml:space="preserve">Beanstalk Readers </w:t>
      </w:r>
    </w:p>
    <w:p w:rsidR="0004717A" w:rsidRDefault="00540C6D">
      <w:pPr>
        <w:numPr>
          <w:ilvl w:val="0"/>
          <w:numId w:val="3"/>
        </w:numPr>
        <w:ind w:right="1406" w:hanging="360"/>
      </w:pPr>
      <w:r>
        <w:t xml:space="preserve">Learning Resources including ICT </w:t>
      </w:r>
    </w:p>
    <w:p w:rsidR="0004717A" w:rsidRDefault="00540C6D">
      <w:pPr>
        <w:numPr>
          <w:ilvl w:val="0"/>
          <w:numId w:val="3"/>
        </w:numPr>
        <w:ind w:right="1406" w:hanging="360"/>
      </w:pPr>
      <w:r>
        <w:t xml:space="preserve">School Trips </w:t>
      </w:r>
    </w:p>
    <w:p w:rsidR="0004717A" w:rsidRDefault="00540C6D">
      <w:pPr>
        <w:numPr>
          <w:ilvl w:val="0"/>
          <w:numId w:val="3"/>
        </w:numPr>
        <w:ind w:right="1406" w:hanging="360"/>
      </w:pPr>
      <w:r>
        <w:t xml:space="preserve">AFA Meetings </w:t>
      </w:r>
    </w:p>
    <w:p w:rsidR="0004717A" w:rsidRDefault="00540C6D">
      <w:pPr>
        <w:numPr>
          <w:ilvl w:val="0"/>
          <w:numId w:val="3"/>
        </w:numPr>
        <w:ind w:right="1406" w:hanging="360"/>
      </w:pPr>
      <w:r>
        <w:t xml:space="preserve">Before and after school provision </w:t>
      </w:r>
    </w:p>
    <w:p w:rsidR="0004717A" w:rsidRDefault="00540C6D">
      <w:pPr>
        <w:numPr>
          <w:ilvl w:val="0"/>
          <w:numId w:val="3"/>
        </w:numPr>
        <w:ind w:right="1406" w:hanging="360"/>
      </w:pPr>
      <w:proofErr w:type="spellStart"/>
      <w:r>
        <w:t>Nuture</w:t>
      </w:r>
      <w:proofErr w:type="spellEnd"/>
      <w:r>
        <w:t xml:space="preserve"> group provision </w:t>
      </w:r>
    </w:p>
    <w:p w:rsidR="0004717A" w:rsidRDefault="00540C6D">
      <w:pPr>
        <w:numPr>
          <w:ilvl w:val="0"/>
          <w:numId w:val="3"/>
        </w:numPr>
        <w:ind w:right="1406" w:hanging="360"/>
      </w:pPr>
      <w:r>
        <w:t xml:space="preserve">Musical Instrument Lessons – including WHOPPS </w:t>
      </w:r>
    </w:p>
    <w:p w:rsidR="0004717A" w:rsidRDefault="00540C6D">
      <w:pPr>
        <w:numPr>
          <w:ilvl w:val="0"/>
          <w:numId w:val="3"/>
        </w:numPr>
        <w:spacing w:after="263"/>
        <w:ind w:right="1406" w:hanging="360"/>
      </w:pPr>
      <w:r>
        <w:t xml:space="preserve">More Able Inner/Inter School Challenges </w:t>
      </w:r>
    </w:p>
    <w:p w:rsidR="0004717A" w:rsidRDefault="00540C6D">
      <w:pPr>
        <w:spacing w:after="0" w:line="259" w:lineRule="auto"/>
        <w:ind w:left="0" w:right="0" w:firstLine="0"/>
      </w:pPr>
      <w:r>
        <w:rPr>
          <w:rFonts w:ascii="Calibri" w:eastAsia="Calibri" w:hAnsi="Calibri" w:cs="Calibri"/>
          <w:color w:val="000000"/>
          <w:sz w:val="22"/>
        </w:rPr>
        <w:t xml:space="preserve"> </w:t>
      </w:r>
    </w:p>
    <w:sectPr w:rsidR="0004717A">
      <w:pgSz w:w="11906" w:h="16838"/>
      <w:pgMar w:top="1443" w:right="0" w:bottom="18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4D08"/>
    <w:multiLevelType w:val="hybridMultilevel"/>
    <w:tmpl w:val="F7A88E24"/>
    <w:lvl w:ilvl="0" w:tplc="740A145C">
      <w:start w:val="1"/>
      <w:numFmt w:val="bullet"/>
      <w:lvlText w:val="•"/>
      <w:lvlJc w:val="left"/>
      <w:pPr>
        <w:ind w:left="720"/>
      </w:pPr>
      <w:rPr>
        <w:rFonts w:ascii="Arial" w:eastAsia="Arial" w:hAnsi="Arial" w:cs="Arial"/>
        <w:b w:val="0"/>
        <w:i w:val="0"/>
        <w:strike w:val="0"/>
        <w:dstrike w:val="0"/>
        <w:color w:val="707070"/>
        <w:sz w:val="20"/>
        <w:szCs w:val="20"/>
        <w:u w:val="none" w:color="000000"/>
        <w:bdr w:val="none" w:sz="0" w:space="0" w:color="auto"/>
        <w:shd w:val="clear" w:color="auto" w:fill="auto"/>
        <w:vertAlign w:val="baseline"/>
      </w:rPr>
    </w:lvl>
    <w:lvl w:ilvl="1" w:tplc="8E668336">
      <w:start w:val="1"/>
      <w:numFmt w:val="bullet"/>
      <w:lvlText w:val="o"/>
      <w:lvlJc w:val="left"/>
      <w:pPr>
        <w:ind w:left="144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2" w:tplc="1A44FA58">
      <w:start w:val="1"/>
      <w:numFmt w:val="bullet"/>
      <w:lvlText w:val="▪"/>
      <w:lvlJc w:val="left"/>
      <w:pPr>
        <w:ind w:left="216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3" w:tplc="8F40FFEC">
      <w:start w:val="1"/>
      <w:numFmt w:val="bullet"/>
      <w:lvlText w:val="•"/>
      <w:lvlJc w:val="left"/>
      <w:pPr>
        <w:ind w:left="2880"/>
      </w:pPr>
      <w:rPr>
        <w:rFonts w:ascii="Arial" w:eastAsia="Arial" w:hAnsi="Arial" w:cs="Arial"/>
        <w:b w:val="0"/>
        <w:i w:val="0"/>
        <w:strike w:val="0"/>
        <w:dstrike w:val="0"/>
        <w:color w:val="707070"/>
        <w:sz w:val="20"/>
        <w:szCs w:val="20"/>
        <w:u w:val="none" w:color="000000"/>
        <w:bdr w:val="none" w:sz="0" w:space="0" w:color="auto"/>
        <w:shd w:val="clear" w:color="auto" w:fill="auto"/>
        <w:vertAlign w:val="baseline"/>
      </w:rPr>
    </w:lvl>
    <w:lvl w:ilvl="4" w:tplc="C10465CC">
      <w:start w:val="1"/>
      <w:numFmt w:val="bullet"/>
      <w:lvlText w:val="o"/>
      <w:lvlJc w:val="left"/>
      <w:pPr>
        <w:ind w:left="360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5" w:tplc="DF601634">
      <w:start w:val="1"/>
      <w:numFmt w:val="bullet"/>
      <w:lvlText w:val="▪"/>
      <w:lvlJc w:val="left"/>
      <w:pPr>
        <w:ind w:left="432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6" w:tplc="30AA7054">
      <w:start w:val="1"/>
      <w:numFmt w:val="bullet"/>
      <w:lvlText w:val="•"/>
      <w:lvlJc w:val="left"/>
      <w:pPr>
        <w:ind w:left="5040"/>
      </w:pPr>
      <w:rPr>
        <w:rFonts w:ascii="Arial" w:eastAsia="Arial" w:hAnsi="Arial" w:cs="Arial"/>
        <w:b w:val="0"/>
        <w:i w:val="0"/>
        <w:strike w:val="0"/>
        <w:dstrike w:val="0"/>
        <w:color w:val="707070"/>
        <w:sz w:val="20"/>
        <w:szCs w:val="20"/>
        <w:u w:val="none" w:color="000000"/>
        <w:bdr w:val="none" w:sz="0" w:space="0" w:color="auto"/>
        <w:shd w:val="clear" w:color="auto" w:fill="auto"/>
        <w:vertAlign w:val="baseline"/>
      </w:rPr>
    </w:lvl>
    <w:lvl w:ilvl="7" w:tplc="D6B470A2">
      <w:start w:val="1"/>
      <w:numFmt w:val="bullet"/>
      <w:lvlText w:val="o"/>
      <w:lvlJc w:val="left"/>
      <w:pPr>
        <w:ind w:left="576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8" w:tplc="89D63A3A">
      <w:start w:val="1"/>
      <w:numFmt w:val="bullet"/>
      <w:lvlText w:val="▪"/>
      <w:lvlJc w:val="left"/>
      <w:pPr>
        <w:ind w:left="648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abstractNum>
  <w:abstractNum w:abstractNumId="1" w15:restartNumberingAfterBreak="0">
    <w:nsid w:val="18B938F3"/>
    <w:multiLevelType w:val="hybridMultilevel"/>
    <w:tmpl w:val="E19CC6C6"/>
    <w:lvl w:ilvl="0" w:tplc="2D1A9A6A">
      <w:start w:val="1"/>
      <w:numFmt w:val="bullet"/>
      <w:lvlText w:val="•"/>
      <w:lvlJc w:val="left"/>
      <w:pPr>
        <w:ind w:left="720"/>
      </w:pPr>
      <w:rPr>
        <w:rFonts w:ascii="Arial" w:eastAsia="Arial" w:hAnsi="Arial" w:cs="Arial"/>
        <w:b w:val="0"/>
        <w:i w:val="0"/>
        <w:strike w:val="0"/>
        <w:dstrike w:val="0"/>
        <w:color w:val="707070"/>
        <w:sz w:val="20"/>
        <w:szCs w:val="20"/>
        <w:u w:val="none" w:color="000000"/>
        <w:bdr w:val="none" w:sz="0" w:space="0" w:color="auto"/>
        <w:shd w:val="clear" w:color="auto" w:fill="auto"/>
        <w:vertAlign w:val="baseline"/>
      </w:rPr>
    </w:lvl>
    <w:lvl w:ilvl="1" w:tplc="7C0C712A">
      <w:start w:val="1"/>
      <w:numFmt w:val="bullet"/>
      <w:lvlText w:val="o"/>
      <w:lvlJc w:val="left"/>
      <w:pPr>
        <w:ind w:left="144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2" w:tplc="E9AE4B0A">
      <w:start w:val="1"/>
      <w:numFmt w:val="bullet"/>
      <w:lvlText w:val="▪"/>
      <w:lvlJc w:val="left"/>
      <w:pPr>
        <w:ind w:left="216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3" w:tplc="10F03804">
      <w:start w:val="1"/>
      <w:numFmt w:val="bullet"/>
      <w:lvlText w:val="•"/>
      <w:lvlJc w:val="left"/>
      <w:pPr>
        <w:ind w:left="2880"/>
      </w:pPr>
      <w:rPr>
        <w:rFonts w:ascii="Arial" w:eastAsia="Arial" w:hAnsi="Arial" w:cs="Arial"/>
        <w:b w:val="0"/>
        <w:i w:val="0"/>
        <w:strike w:val="0"/>
        <w:dstrike w:val="0"/>
        <w:color w:val="707070"/>
        <w:sz w:val="20"/>
        <w:szCs w:val="20"/>
        <w:u w:val="none" w:color="000000"/>
        <w:bdr w:val="none" w:sz="0" w:space="0" w:color="auto"/>
        <w:shd w:val="clear" w:color="auto" w:fill="auto"/>
        <w:vertAlign w:val="baseline"/>
      </w:rPr>
    </w:lvl>
    <w:lvl w:ilvl="4" w:tplc="7054B986">
      <w:start w:val="1"/>
      <w:numFmt w:val="bullet"/>
      <w:lvlText w:val="o"/>
      <w:lvlJc w:val="left"/>
      <w:pPr>
        <w:ind w:left="360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5" w:tplc="C0B44916">
      <w:start w:val="1"/>
      <w:numFmt w:val="bullet"/>
      <w:lvlText w:val="▪"/>
      <w:lvlJc w:val="left"/>
      <w:pPr>
        <w:ind w:left="432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6" w:tplc="334E9604">
      <w:start w:val="1"/>
      <w:numFmt w:val="bullet"/>
      <w:lvlText w:val="•"/>
      <w:lvlJc w:val="left"/>
      <w:pPr>
        <w:ind w:left="5040"/>
      </w:pPr>
      <w:rPr>
        <w:rFonts w:ascii="Arial" w:eastAsia="Arial" w:hAnsi="Arial" w:cs="Arial"/>
        <w:b w:val="0"/>
        <w:i w:val="0"/>
        <w:strike w:val="0"/>
        <w:dstrike w:val="0"/>
        <w:color w:val="707070"/>
        <w:sz w:val="20"/>
        <w:szCs w:val="20"/>
        <w:u w:val="none" w:color="000000"/>
        <w:bdr w:val="none" w:sz="0" w:space="0" w:color="auto"/>
        <w:shd w:val="clear" w:color="auto" w:fill="auto"/>
        <w:vertAlign w:val="baseline"/>
      </w:rPr>
    </w:lvl>
    <w:lvl w:ilvl="7" w:tplc="9D86BCD0">
      <w:start w:val="1"/>
      <w:numFmt w:val="bullet"/>
      <w:lvlText w:val="o"/>
      <w:lvlJc w:val="left"/>
      <w:pPr>
        <w:ind w:left="576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8" w:tplc="1DD27F06">
      <w:start w:val="1"/>
      <w:numFmt w:val="bullet"/>
      <w:lvlText w:val="▪"/>
      <w:lvlJc w:val="left"/>
      <w:pPr>
        <w:ind w:left="648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abstractNum>
  <w:abstractNum w:abstractNumId="2" w15:restartNumberingAfterBreak="0">
    <w:nsid w:val="40BA6E55"/>
    <w:multiLevelType w:val="hybridMultilevel"/>
    <w:tmpl w:val="F0B28DC4"/>
    <w:lvl w:ilvl="0" w:tplc="1C044BB2">
      <w:start w:val="1"/>
      <w:numFmt w:val="bullet"/>
      <w:lvlText w:val="•"/>
      <w:lvlJc w:val="left"/>
      <w:pPr>
        <w:ind w:left="720"/>
      </w:pPr>
      <w:rPr>
        <w:rFonts w:ascii="Arial" w:eastAsia="Arial" w:hAnsi="Arial" w:cs="Arial"/>
        <w:b w:val="0"/>
        <w:i w:val="0"/>
        <w:strike w:val="0"/>
        <w:dstrike w:val="0"/>
        <w:color w:val="707070"/>
        <w:sz w:val="20"/>
        <w:szCs w:val="20"/>
        <w:u w:val="none" w:color="000000"/>
        <w:bdr w:val="none" w:sz="0" w:space="0" w:color="auto"/>
        <w:shd w:val="clear" w:color="auto" w:fill="auto"/>
        <w:vertAlign w:val="baseline"/>
      </w:rPr>
    </w:lvl>
    <w:lvl w:ilvl="1" w:tplc="74F8C5E0">
      <w:start w:val="1"/>
      <w:numFmt w:val="bullet"/>
      <w:lvlText w:val="o"/>
      <w:lvlJc w:val="left"/>
      <w:pPr>
        <w:ind w:left="144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2" w:tplc="94B68858">
      <w:start w:val="1"/>
      <w:numFmt w:val="bullet"/>
      <w:lvlText w:val="▪"/>
      <w:lvlJc w:val="left"/>
      <w:pPr>
        <w:ind w:left="216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3" w:tplc="0CB4C06E">
      <w:start w:val="1"/>
      <w:numFmt w:val="bullet"/>
      <w:lvlText w:val="•"/>
      <w:lvlJc w:val="left"/>
      <w:pPr>
        <w:ind w:left="2880"/>
      </w:pPr>
      <w:rPr>
        <w:rFonts w:ascii="Arial" w:eastAsia="Arial" w:hAnsi="Arial" w:cs="Arial"/>
        <w:b w:val="0"/>
        <w:i w:val="0"/>
        <w:strike w:val="0"/>
        <w:dstrike w:val="0"/>
        <w:color w:val="707070"/>
        <w:sz w:val="20"/>
        <w:szCs w:val="20"/>
        <w:u w:val="none" w:color="000000"/>
        <w:bdr w:val="none" w:sz="0" w:space="0" w:color="auto"/>
        <w:shd w:val="clear" w:color="auto" w:fill="auto"/>
        <w:vertAlign w:val="baseline"/>
      </w:rPr>
    </w:lvl>
    <w:lvl w:ilvl="4" w:tplc="C7CA1086">
      <w:start w:val="1"/>
      <w:numFmt w:val="bullet"/>
      <w:lvlText w:val="o"/>
      <w:lvlJc w:val="left"/>
      <w:pPr>
        <w:ind w:left="360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5" w:tplc="35AEE09E">
      <w:start w:val="1"/>
      <w:numFmt w:val="bullet"/>
      <w:lvlText w:val="▪"/>
      <w:lvlJc w:val="left"/>
      <w:pPr>
        <w:ind w:left="432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6" w:tplc="BBE6E63A">
      <w:start w:val="1"/>
      <w:numFmt w:val="bullet"/>
      <w:lvlText w:val="•"/>
      <w:lvlJc w:val="left"/>
      <w:pPr>
        <w:ind w:left="5040"/>
      </w:pPr>
      <w:rPr>
        <w:rFonts w:ascii="Arial" w:eastAsia="Arial" w:hAnsi="Arial" w:cs="Arial"/>
        <w:b w:val="0"/>
        <w:i w:val="0"/>
        <w:strike w:val="0"/>
        <w:dstrike w:val="0"/>
        <w:color w:val="707070"/>
        <w:sz w:val="20"/>
        <w:szCs w:val="20"/>
        <w:u w:val="none" w:color="000000"/>
        <w:bdr w:val="none" w:sz="0" w:space="0" w:color="auto"/>
        <w:shd w:val="clear" w:color="auto" w:fill="auto"/>
        <w:vertAlign w:val="baseline"/>
      </w:rPr>
    </w:lvl>
    <w:lvl w:ilvl="7" w:tplc="067E643E">
      <w:start w:val="1"/>
      <w:numFmt w:val="bullet"/>
      <w:lvlText w:val="o"/>
      <w:lvlJc w:val="left"/>
      <w:pPr>
        <w:ind w:left="576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lvl w:ilvl="8" w:tplc="266419B8">
      <w:start w:val="1"/>
      <w:numFmt w:val="bullet"/>
      <w:lvlText w:val="▪"/>
      <w:lvlJc w:val="left"/>
      <w:pPr>
        <w:ind w:left="6480"/>
      </w:pPr>
      <w:rPr>
        <w:rFonts w:ascii="Segoe UI Symbol" w:eastAsia="Segoe UI Symbol" w:hAnsi="Segoe UI Symbol" w:cs="Segoe UI Symbol"/>
        <w:b w:val="0"/>
        <w:i w:val="0"/>
        <w:strike w:val="0"/>
        <w:dstrike w:val="0"/>
        <w:color w:val="70707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7A"/>
    <w:rsid w:val="0004717A"/>
    <w:rsid w:val="00540C6D"/>
    <w:rsid w:val="00B5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F142"/>
  <w15:docId w15:val="{552F8D2C-7A57-41C9-85F8-154404E8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1267" w:hanging="10"/>
    </w:pPr>
    <w:rPr>
      <w:rFonts w:ascii="Arial" w:eastAsia="Arial" w:hAnsi="Arial" w:cs="Arial"/>
      <w:color w:val="707070"/>
      <w:sz w:val="21"/>
    </w:rPr>
  </w:style>
  <w:style w:type="paragraph" w:styleId="Heading1">
    <w:name w:val="heading 1"/>
    <w:next w:val="Normal"/>
    <w:link w:val="Heading1Char"/>
    <w:uiPriority w:val="9"/>
    <w:unhideWhenUsed/>
    <w:qFormat/>
    <w:pPr>
      <w:keepNext/>
      <w:keepLines/>
      <w:spacing w:after="66"/>
      <w:outlineLvl w:val="0"/>
    </w:pPr>
    <w:rPr>
      <w:rFonts w:ascii="Arial" w:eastAsia="Arial" w:hAnsi="Arial" w:cs="Arial"/>
      <w:color w:val="313081"/>
      <w:sz w:val="27"/>
    </w:rPr>
  </w:style>
  <w:style w:type="paragraph" w:styleId="Heading2">
    <w:name w:val="heading 2"/>
    <w:next w:val="Normal"/>
    <w:link w:val="Heading2Char"/>
    <w:uiPriority w:val="9"/>
    <w:unhideWhenUsed/>
    <w:qFormat/>
    <w:pPr>
      <w:keepNext/>
      <w:keepLines/>
      <w:spacing w:after="266"/>
      <w:outlineLvl w:val="1"/>
    </w:pPr>
    <w:rPr>
      <w:rFonts w:ascii="Arial" w:eastAsia="Arial" w:hAnsi="Arial" w:cs="Arial"/>
      <w:color w:val="707070"/>
      <w:sz w:val="21"/>
      <w:u w:val="single" w:color="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707070"/>
      <w:sz w:val="21"/>
      <w:u w:val="single" w:color="707070"/>
    </w:rPr>
  </w:style>
  <w:style w:type="character" w:customStyle="1" w:styleId="Heading1Char">
    <w:name w:val="Heading 1 Char"/>
    <w:link w:val="Heading1"/>
    <w:rPr>
      <w:rFonts w:ascii="Arial" w:eastAsia="Arial" w:hAnsi="Arial" w:cs="Arial"/>
      <w:color w:val="313081"/>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Donlon</dc:creator>
  <cp:keywords/>
  <cp:lastModifiedBy>Mrs J Donlon</cp:lastModifiedBy>
  <cp:revision>2</cp:revision>
  <dcterms:created xsi:type="dcterms:W3CDTF">2018-12-11T11:41:00Z</dcterms:created>
  <dcterms:modified xsi:type="dcterms:W3CDTF">2018-12-11T11:41:00Z</dcterms:modified>
</cp:coreProperties>
</file>